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F6" w:rsidRDefault="00F27CF6" w:rsidP="0004564B">
      <w:bookmarkStart w:id="0" w:name="_GoBack"/>
      <w:bookmarkEnd w:id="0"/>
    </w:p>
    <w:p w:rsidR="00F27CF6" w:rsidRPr="00F27CF6" w:rsidRDefault="00F27CF6" w:rsidP="00A9657C">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F27CF6">
        <w:rPr>
          <w:rFonts w:ascii="Arial" w:hAnsi="Arial" w:cs="Arial"/>
          <w:b/>
          <w:sz w:val="28"/>
          <w:szCs w:val="28"/>
        </w:rPr>
        <w:t xml:space="preserve">BRENT ELEIGH PARISH COUNCIL </w:t>
      </w:r>
    </w:p>
    <w:p w:rsidR="00F27CF6" w:rsidRPr="00F27CF6" w:rsidRDefault="00F27CF6" w:rsidP="00A9657C">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F27CF6">
        <w:rPr>
          <w:rFonts w:ascii="Arial" w:hAnsi="Arial" w:cs="Arial"/>
          <w:b/>
          <w:sz w:val="28"/>
          <w:szCs w:val="28"/>
        </w:rPr>
        <w:t>DATA RETENTION AND DISPOSAL POLICY</w:t>
      </w:r>
    </w:p>
    <w:p w:rsidR="00F27CF6" w:rsidRDefault="00F27CF6" w:rsidP="0004564B"/>
    <w:tbl>
      <w:tblPr>
        <w:tblW w:w="9165" w:type="dxa"/>
        <w:tblInd w:w="-108" w:type="dxa"/>
        <w:tblLayout w:type="fixed"/>
        <w:tblLook w:val="04A0" w:firstRow="1" w:lastRow="0" w:firstColumn="1" w:lastColumn="0" w:noHBand="0" w:noVBand="1"/>
      </w:tblPr>
      <w:tblGrid>
        <w:gridCol w:w="3055"/>
        <w:gridCol w:w="3054"/>
        <w:gridCol w:w="3056"/>
      </w:tblGrid>
      <w:tr w:rsidR="00F27CF6" w:rsidTr="00F27CF6">
        <w:trPr>
          <w:trHeight w:val="338"/>
        </w:trPr>
        <w:tc>
          <w:tcPr>
            <w:tcW w:w="9158" w:type="dxa"/>
            <w:gridSpan w:val="3"/>
            <w:tcBorders>
              <w:top w:val="nil"/>
              <w:left w:val="nil"/>
              <w:bottom w:val="nil"/>
              <w:right w:val="nil"/>
            </w:tcBorders>
          </w:tcPr>
          <w:p w:rsidR="00F27CF6" w:rsidRPr="00F27CF6" w:rsidRDefault="00F27CF6">
            <w:pPr>
              <w:pStyle w:val="Default"/>
              <w:spacing w:line="256" w:lineRule="auto"/>
              <w:rPr>
                <w:rFonts w:ascii="Arial" w:hAnsi="Arial" w:cs="Arial"/>
                <w:highlight w:val="green"/>
              </w:rPr>
            </w:pPr>
            <w:r w:rsidRPr="00F27CF6">
              <w:rPr>
                <w:rFonts w:ascii="Arial" w:hAnsi="Arial" w:cs="Arial"/>
                <w:highlight w:val="green"/>
              </w:rPr>
              <w:t xml:space="preserve">                               </w:t>
            </w:r>
          </w:p>
          <w:p w:rsidR="00F27CF6" w:rsidRPr="00F27CF6" w:rsidRDefault="00F27CF6">
            <w:pPr>
              <w:pStyle w:val="Default"/>
              <w:spacing w:line="256" w:lineRule="auto"/>
              <w:rPr>
                <w:rFonts w:ascii="Arial" w:hAnsi="Arial" w:cs="Arial"/>
              </w:rPr>
            </w:pPr>
            <w:r w:rsidRPr="00F27CF6">
              <w:rPr>
                <w:rFonts w:ascii="Arial" w:hAnsi="Arial" w:cs="Arial"/>
                <w:b/>
                <w:bCs/>
              </w:rPr>
              <w:t xml:space="preserve">Retention of Documents and Records </w:t>
            </w:r>
          </w:p>
          <w:p w:rsidR="00F27CF6" w:rsidRPr="00F27CF6" w:rsidRDefault="00F27CF6">
            <w:pPr>
              <w:pStyle w:val="Default"/>
              <w:spacing w:line="256" w:lineRule="auto"/>
              <w:rPr>
                <w:rFonts w:ascii="Arial" w:hAnsi="Arial" w:cs="Arial"/>
                <w:highlight w:val="green"/>
              </w:rPr>
            </w:pPr>
          </w:p>
        </w:tc>
      </w:tr>
      <w:tr w:rsidR="00F27CF6" w:rsidTr="00F27CF6">
        <w:trPr>
          <w:trHeight w:val="401"/>
        </w:trPr>
        <w:tc>
          <w:tcPr>
            <w:tcW w:w="9158" w:type="dxa"/>
            <w:gridSpan w:val="3"/>
            <w:tcBorders>
              <w:top w:val="nil"/>
              <w:left w:val="nil"/>
              <w:bottom w:val="nil"/>
              <w:right w:val="nil"/>
            </w:tcBorders>
          </w:tcPr>
          <w:p w:rsidR="00F27CF6" w:rsidRDefault="00F27CF6">
            <w:pPr>
              <w:pStyle w:val="Default"/>
              <w:spacing w:line="256" w:lineRule="auto"/>
              <w:rPr>
                <w:rFonts w:ascii="Arial" w:hAnsi="Arial" w:cs="Arial"/>
              </w:rPr>
            </w:pPr>
            <w:r>
              <w:rPr>
                <w:rFonts w:ascii="Arial" w:hAnsi="Arial" w:cs="Arial"/>
              </w:rPr>
              <w:t xml:space="preserve">This policy details the minimum retention time required for Council documents before disposal in order for the Council to comply with the Freedom of Information Act 2000 Publication Scheme. Where variable times are indicated the Council will review storage after the minimum period has elapsed. </w:t>
            </w:r>
          </w:p>
          <w:p w:rsidR="00F27CF6" w:rsidRDefault="00F27CF6">
            <w:pPr>
              <w:pStyle w:val="Default"/>
              <w:spacing w:line="256" w:lineRule="auto"/>
              <w:rPr>
                <w:rFonts w:ascii="Arial" w:hAnsi="Arial" w:cs="Arial"/>
              </w:rPr>
            </w:pP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b/>
                <w:bCs/>
              </w:rPr>
              <w:t xml:space="preserve">Document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b/>
                <w:bCs/>
              </w:rPr>
              <w:t xml:space="preserve">Minimum Period </w:t>
            </w:r>
          </w:p>
        </w:tc>
        <w:tc>
          <w:tcPr>
            <w:tcW w:w="3054" w:type="dxa"/>
            <w:tcBorders>
              <w:top w:val="nil"/>
              <w:left w:val="nil"/>
              <w:bottom w:val="nil"/>
              <w:right w:val="nil"/>
            </w:tcBorders>
          </w:tcPr>
          <w:p w:rsidR="00F27CF6" w:rsidRDefault="00F27CF6">
            <w:pPr>
              <w:pStyle w:val="Default"/>
              <w:spacing w:line="256" w:lineRule="auto"/>
              <w:rPr>
                <w:rFonts w:ascii="Arial" w:hAnsi="Arial" w:cs="Arial"/>
                <w:b/>
                <w:bCs/>
              </w:rPr>
            </w:pPr>
            <w:r>
              <w:rPr>
                <w:rFonts w:ascii="Arial" w:hAnsi="Arial" w:cs="Arial"/>
                <w:b/>
                <w:bCs/>
              </w:rPr>
              <w:t xml:space="preserve">Reason </w:t>
            </w:r>
          </w:p>
          <w:p w:rsidR="00F27CF6" w:rsidRDefault="00F27CF6">
            <w:pPr>
              <w:pStyle w:val="Default"/>
              <w:spacing w:line="256" w:lineRule="auto"/>
              <w:rPr>
                <w:rFonts w:ascii="Arial" w:hAnsi="Arial" w:cs="Arial"/>
              </w:rPr>
            </w:pPr>
          </w:p>
        </w:tc>
      </w:tr>
      <w:tr w:rsidR="00F27CF6" w:rsidTr="00F27CF6">
        <w:trPr>
          <w:trHeight w:val="96"/>
        </w:trPr>
        <w:tc>
          <w:tcPr>
            <w:tcW w:w="9158" w:type="dxa"/>
            <w:gridSpan w:val="3"/>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b/>
                <w:bCs/>
              </w:rPr>
              <w:t xml:space="preserve">MINUTES </w:t>
            </w:r>
          </w:p>
        </w:tc>
      </w:tr>
      <w:tr w:rsidR="00F27CF6" w:rsidTr="00F27CF6">
        <w:trPr>
          <w:trHeight w:val="96"/>
        </w:trPr>
        <w:tc>
          <w:tcPr>
            <w:tcW w:w="3052" w:type="dxa"/>
            <w:tcBorders>
              <w:top w:val="nil"/>
              <w:left w:val="nil"/>
              <w:bottom w:val="nil"/>
              <w:right w:val="nil"/>
            </w:tcBorders>
            <w:hideMark/>
          </w:tcPr>
          <w:p w:rsidR="00F27CF6" w:rsidRDefault="00F27CF6" w:rsidP="00F27CF6">
            <w:pPr>
              <w:pStyle w:val="Default"/>
              <w:spacing w:line="256" w:lineRule="auto"/>
              <w:rPr>
                <w:rFonts w:ascii="Arial" w:hAnsi="Arial" w:cs="Arial"/>
              </w:rPr>
            </w:pPr>
            <w:r>
              <w:rPr>
                <w:rFonts w:ascii="Arial" w:hAnsi="Arial" w:cs="Arial"/>
              </w:rPr>
              <w:t xml:space="preserve">Approved minutes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10 years [then archive]</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Archive </w:t>
            </w:r>
          </w:p>
        </w:tc>
      </w:tr>
      <w:tr w:rsidR="00F27CF6" w:rsidTr="00F27CF6">
        <w:trPr>
          <w:trHeight w:val="96"/>
        </w:trPr>
        <w:tc>
          <w:tcPr>
            <w:tcW w:w="3052" w:type="dxa"/>
            <w:tcBorders>
              <w:top w:val="nil"/>
              <w:left w:val="nil"/>
              <w:bottom w:val="nil"/>
              <w:right w:val="nil"/>
            </w:tcBorders>
            <w:hideMark/>
          </w:tcPr>
          <w:p w:rsidR="00F27CF6" w:rsidRDefault="00F27CF6" w:rsidP="00F27CF6">
            <w:pPr>
              <w:pStyle w:val="Default"/>
              <w:spacing w:line="256" w:lineRule="auto"/>
              <w:rPr>
                <w:rFonts w:ascii="Arial" w:hAnsi="Arial" w:cs="Arial"/>
              </w:rPr>
            </w:pPr>
            <w:r>
              <w:rPr>
                <w:rFonts w:ascii="Arial" w:hAnsi="Arial" w:cs="Arial"/>
              </w:rPr>
              <w:t>Approved minutes of  Committee meetings (if held)</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3 years</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Management</w:t>
            </w:r>
          </w:p>
        </w:tc>
      </w:tr>
      <w:tr w:rsidR="00F27CF6" w:rsidTr="00F27CF6">
        <w:trPr>
          <w:trHeight w:val="280"/>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Draft/rough/notes of minutes taken at meetings/ </w:t>
            </w:r>
          </w:p>
          <w:p w:rsidR="00F27CF6" w:rsidRDefault="00F27CF6">
            <w:pPr>
              <w:pStyle w:val="Default"/>
              <w:spacing w:line="256" w:lineRule="auto"/>
              <w:rPr>
                <w:rFonts w:ascii="Arial" w:hAnsi="Arial" w:cs="Arial"/>
              </w:rPr>
            </w:pPr>
            <w:r>
              <w:rPr>
                <w:rFonts w:ascii="Arial" w:hAnsi="Arial" w:cs="Arial"/>
              </w:rPr>
              <w:t>supporting papers</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3 years</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Management </w:t>
            </w:r>
          </w:p>
        </w:tc>
      </w:tr>
      <w:tr w:rsidR="00F27CF6" w:rsidTr="00F27CF6">
        <w:trPr>
          <w:trHeight w:val="96"/>
        </w:trPr>
        <w:tc>
          <w:tcPr>
            <w:tcW w:w="9158" w:type="dxa"/>
            <w:gridSpan w:val="3"/>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b/>
                <w:bCs/>
              </w:rPr>
              <w:t xml:space="preserve">FINANCE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Published Accounts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Indefinite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Archive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Paid invoices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6 years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VAT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VAT records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6 years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VAT </w:t>
            </w:r>
          </w:p>
        </w:tc>
      </w:tr>
      <w:tr w:rsidR="00F27CF6" w:rsidTr="00F27CF6">
        <w:trPr>
          <w:trHeight w:val="280"/>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Bank Statements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Last completed audit year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Audit </w:t>
            </w:r>
          </w:p>
        </w:tc>
      </w:tr>
      <w:tr w:rsidR="00F27CF6" w:rsidTr="00F27CF6">
        <w:trPr>
          <w:trHeight w:val="280"/>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Paying in books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Last completed audit year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Audit </w:t>
            </w:r>
          </w:p>
        </w:tc>
      </w:tr>
      <w:tr w:rsidR="00F27CF6" w:rsidTr="00F27CF6">
        <w:trPr>
          <w:trHeight w:val="280"/>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Cheque stubs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Last completed audit year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Audit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Scales of fees and charges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N/A</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Members allowances register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6 years </w:t>
            </w:r>
          </w:p>
        </w:tc>
        <w:tc>
          <w:tcPr>
            <w:tcW w:w="3054" w:type="dxa"/>
            <w:tcBorders>
              <w:top w:val="nil"/>
              <w:left w:val="nil"/>
              <w:bottom w:val="nil"/>
              <w:right w:val="nil"/>
            </w:tcBorders>
          </w:tcPr>
          <w:p w:rsidR="00F27CF6" w:rsidRDefault="00F27CF6">
            <w:pPr>
              <w:pStyle w:val="Default"/>
              <w:spacing w:line="256" w:lineRule="auto"/>
              <w:rPr>
                <w:rFonts w:ascii="Arial" w:hAnsi="Arial" w:cs="Arial"/>
              </w:rPr>
            </w:pPr>
            <w:r>
              <w:rPr>
                <w:rFonts w:ascii="Arial" w:hAnsi="Arial" w:cs="Arial"/>
              </w:rPr>
              <w:t xml:space="preserve">Tax, Statute of Limitations </w:t>
            </w:r>
          </w:p>
          <w:p w:rsidR="00F27CF6" w:rsidRDefault="00F27CF6">
            <w:pPr>
              <w:pStyle w:val="Default"/>
              <w:spacing w:line="256" w:lineRule="auto"/>
              <w:rPr>
                <w:rFonts w:ascii="Arial" w:hAnsi="Arial" w:cs="Arial"/>
              </w:rPr>
            </w:pPr>
          </w:p>
        </w:tc>
      </w:tr>
      <w:tr w:rsidR="00F27CF6" w:rsidTr="00F27CF6">
        <w:trPr>
          <w:trHeight w:val="96"/>
        </w:trPr>
        <w:tc>
          <w:tcPr>
            <w:tcW w:w="9158" w:type="dxa"/>
            <w:gridSpan w:val="3"/>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b/>
                <w:bCs/>
              </w:rPr>
              <w:t xml:space="preserve">PLANNING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Permissions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6 years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Compliance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Permissions - on appeal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Indefinite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Precedent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Permissions - commercial or large developments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Indefinite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Future compliance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Refusals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6 years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Appeals / new applications</w:t>
            </w:r>
          </w:p>
        </w:tc>
      </w:tr>
      <w:tr w:rsidR="00F27CF6" w:rsidTr="00F27CF6">
        <w:trPr>
          <w:trHeight w:val="96"/>
        </w:trPr>
        <w:tc>
          <w:tcPr>
            <w:tcW w:w="9158" w:type="dxa"/>
            <w:gridSpan w:val="3"/>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b/>
                <w:bCs/>
              </w:rPr>
              <w:lastRenderedPageBreak/>
              <w:t xml:space="preserve">INSURANCE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Insurance policies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2 years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Management </w:t>
            </w:r>
          </w:p>
        </w:tc>
      </w:tr>
      <w:tr w:rsidR="00F27CF6" w:rsidTr="00F27CF6">
        <w:trPr>
          <w:trHeight w:val="96"/>
        </w:trPr>
        <w:tc>
          <w:tcPr>
            <w:tcW w:w="3052" w:type="dxa"/>
            <w:tcBorders>
              <w:top w:val="nil"/>
              <w:left w:val="nil"/>
              <w:bottom w:val="nil"/>
              <w:right w:val="nil"/>
            </w:tcBorders>
          </w:tcPr>
          <w:p w:rsidR="00F27CF6" w:rsidRDefault="00F27CF6">
            <w:pPr>
              <w:pStyle w:val="Default"/>
              <w:spacing w:line="256" w:lineRule="auto"/>
              <w:rPr>
                <w:rFonts w:ascii="Arial" w:hAnsi="Arial" w:cs="Arial"/>
              </w:rPr>
            </w:pPr>
            <w:r>
              <w:rPr>
                <w:rFonts w:ascii="Arial" w:hAnsi="Arial" w:cs="Arial"/>
              </w:rPr>
              <w:t xml:space="preserve">Certificates of Employers’ Liability Insurance </w:t>
            </w:r>
          </w:p>
          <w:p w:rsidR="00F27CF6" w:rsidRDefault="00F27CF6">
            <w:pPr>
              <w:pStyle w:val="Default"/>
              <w:spacing w:line="256" w:lineRule="auto"/>
              <w:rPr>
                <w:rFonts w:ascii="Arial" w:hAnsi="Arial" w:cs="Arial"/>
              </w:rPr>
            </w:pP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40 years </w:t>
            </w:r>
          </w:p>
        </w:tc>
        <w:tc>
          <w:tcPr>
            <w:tcW w:w="3054" w:type="dxa"/>
            <w:tcBorders>
              <w:top w:val="nil"/>
              <w:left w:val="nil"/>
              <w:bottom w:val="nil"/>
              <w:right w:val="nil"/>
            </w:tcBorders>
            <w:hideMark/>
          </w:tcPr>
          <w:p w:rsidR="00F27CF6" w:rsidRDefault="00F27CF6" w:rsidP="00F27CF6">
            <w:pPr>
              <w:pStyle w:val="Default"/>
              <w:spacing w:line="256" w:lineRule="auto"/>
              <w:rPr>
                <w:rFonts w:ascii="Arial" w:hAnsi="Arial" w:cs="Arial"/>
              </w:rPr>
            </w:pPr>
            <w:r>
              <w:rPr>
                <w:rFonts w:ascii="Arial" w:hAnsi="Arial" w:cs="Arial"/>
              </w:rPr>
              <w:t xml:space="preserve">Statutory limitation period </w:t>
            </w:r>
          </w:p>
        </w:tc>
      </w:tr>
      <w:tr w:rsidR="00F27CF6" w:rsidTr="00F27CF6">
        <w:trPr>
          <w:trHeight w:val="96"/>
        </w:trPr>
        <w:tc>
          <w:tcPr>
            <w:tcW w:w="9158" w:type="dxa"/>
            <w:gridSpan w:val="3"/>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b/>
                <w:bCs/>
              </w:rPr>
              <w:t xml:space="preserve">OTHER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Quotations and tenders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12 years /indefinite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Statute of Limitations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Title deeds, leases, agreements, contracts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Indefinite </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Audit, Management </w:t>
            </w:r>
          </w:p>
        </w:tc>
      </w:tr>
      <w:tr w:rsidR="00F27CF6" w:rsidTr="00F27CF6">
        <w:trPr>
          <w:trHeight w:val="96"/>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 xml:space="preserve">Routine correspondence, papers &amp; emails      </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Retain as long as useful</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Management</w:t>
            </w:r>
          </w:p>
        </w:tc>
      </w:tr>
      <w:tr w:rsidR="00F27CF6" w:rsidTr="00F27CF6">
        <w:trPr>
          <w:trHeight w:val="280"/>
        </w:trPr>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Consultations</w:t>
            </w:r>
          </w:p>
        </w:tc>
        <w:tc>
          <w:tcPr>
            <w:tcW w:w="3052"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6 years</w:t>
            </w:r>
          </w:p>
        </w:tc>
        <w:tc>
          <w:tcPr>
            <w:tcW w:w="3054" w:type="dxa"/>
            <w:tcBorders>
              <w:top w:val="nil"/>
              <w:left w:val="nil"/>
              <w:bottom w:val="nil"/>
              <w:right w:val="nil"/>
            </w:tcBorders>
            <w:hideMark/>
          </w:tcPr>
          <w:p w:rsidR="00F27CF6" w:rsidRDefault="00F27CF6">
            <w:pPr>
              <w:pStyle w:val="Default"/>
              <w:spacing w:line="256" w:lineRule="auto"/>
              <w:rPr>
                <w:rFonts w:ascii="Arial" w:hAnsi="Arial" w:cs="Arial"/>
              </w:rPr>
            </w:pPr>
            <w:r>
              <w:rPr>
                <w:rFonts w:ascii="Arial" w:hAnsi="Arial" w:cs="Arial"/>
              </w:rPr>
              <w:t>Management</w:t>
            </w:r>
          </w:p>
        </w:tc>
      </w:tr>
    </w:tbl>
    <w:p w:rsidR="00F27CF6" w:rsidRDefault="00F27CF6" w:rsidP="00F27CF6">
      <w:pPr>
        <w:rPr>
          <w:rFonts w:ascii="Arial" w:hAnsi="Arial" w:cs="Arial"/>
          <w:sz w:val="24"/>
          <w:szCs w:val="24"/>
        </w:rPr>
      </w:pPr>
    </w:p>
    <w:p w:rsidR="00F27CF6" w:rsidRDefault="00F27CF6" w:rsidP="00F27CF6">
      <w:pPr>
        <w:rPr>
          <w:rFonts w:ascii="Arial" w:hAnsi="Arial" w:cs="Arial"/>
          <w:sz w:val="24"/>
          <w:szCs w:val="24"/>
        </w:rPr>
      </w:pPr>
    </w:p>
    <w:p w:rsidR="00F27CF6" w:rsidRDefault="00F27CF6" w:rsidP="00F27CF6">
      <w:pPr>
        <w:rPr>
          <w:rFonts w:ascii="Arial" w:hAnsi="Arial" w:cs="Arial"/>
          <w:sz w:val="24"/>
          <w:szCs w:val="24"/>
        </w:rPr>
      </w:pPr>
    </w:p>
    <w:p w:rsidR="00F27CF6" w:rsidRDefault="00F27CF6" w:rsidP="00F27CF6">
      <w:pPr>
        <w:rPr>
          <w:rFonts w:ascii="Arial" w:hAnsi="Arial" w:cs="Arial"/>
          <w:sz w:val="24"/>
          <w:szCs w:val="24"/>
        </w:rPr>
      </w:pPr>
    </w:p>
    <w:p w:rsidR="00F27CF6" w:rsidRDefault="00F27CF6" w:rsidP="00F27CF6">
      <w:pPr>
        <w:rPr>
          <w:rFonts w:ascii="Arial" w:hAnsi="Arial" w:cs="Arial"/>
          <w:sz w:val="24"/>
          <w:szCs w:val="24"/>
        </w:rPr>
      </w:pPr>
    </w:p>
    <w:p w:rsidR="00F27CF6" w:rsidRDefault="00F27CF6" w:rsidP="00F27CF6">
      <w:pPr>
        <w:rPr>
          <w:rFonts w:ascii="Arial" w:hAnsi="Arial" w:cs="Arial"/>
          <w:b/>
          <w:sz w:val="36"/>
          <w:szCs w:val="36"/>
        </w:rPr>
      </w:pPr>
      <w:r>
        <w:rPr>
          <w:rFonts w:ascii="Arial" w:hAnsi="Arial" w:cs="Arial"/>
          <w:b/>
          <w:sz w:val="36"/>
          <w:szCs w:val="36"/>
        </w:rPr>
        <w:t xml:space="preserve">Adopted by </w:t>
      </w:r>
      <w:r w:rsidR="00F075A6">
        <w:rPr>
          <w:rFonts w:ascii="Arial" w:hAnsi="Arial" w:cs="Arial"/>
          <w:b/>
          <w:sz w:val="36"/>
          <w:szCs w:val="36"/>
        </w:rPr>
        <w:t xml:space="preserve">Brent </w:t>
      </w:r>
      <w:proofErr w:type="spellStart"/>
      <w:r w:rsidR="00F075A6">
        <w:rPr>
          <w:rFonts w:ascii="Arial" w:hAnsi="Arial" w:cs="Arial"/>
          <w:b/>
          <w:sz w:val="36"/>
          <w:szCs w:val="36"/>
        </w:rPr>
        <w:t>Eleigh</w:t>
      </w:r>
      <w:proofErr w:type="spellEnd"/>
      <w:r>
        <w:rPr>
          <w:rFonts w:ascii="Arial" w:hAnsi="Arial" w:cs="Arial"/>
          <w:b/>
          <w:sz w:val="36"/>
          <w:szCs w:val="36"/>
        </w:rPr>
        <w:t xml:space="preserve"> Parish Council </w:t>
      </w:r>
      <w:r w:rsidR="00F075A6">
        <w:rPr>
          <w:rFonts w:ascii="Arial" w:hAnsi="Arial" w:cs="Arial"/>
          <w:b/>
          <w:sz w:val="36"/>
          <w:szCs w:val="36"/>
        </w:rPr>
        <w:t>16/06/2022</w:t>
      </w:r>
    </w:p>
    <w:p w:rsidR="00F27CF6" w:rsidRDefault="00F27CF6" w:rsidP="00F27CF6">
      <w:pPr>
        <w:rPr>
          <w:rFonts w:ascii="Arial" w:hAnsi="Arial" w:cs="Arial"/>
          <w:b/>
          <w:sz w:val="36"/>
          <w:szCs w:val="36"/>
        </w:rPr>
      </w:pPr>
    </w:p>
    <w:p w:rsidR="00F27CF6" w:rsidRDefault="00F27CF6" w:rsidP="00F27CF6">
      <w:pPr>
        <w:rPr>
          <w:rFonts w:ascii="Arial" w:hAnsi="Arial" w:cs="Arial"/>
          <w:b/>
          <w:sz w:val="36"/>
          <w:szCs w:val="36"/>
        </w:rPr>
      </w:pPr>
    </w:p>
    <w:p w:rsidR="00F27CF6" w:rsidRDefault="00F27CF6" w:rsidP="00F27CF6">
      <w:pPr>
        <w:pStyle w:val="Heading1"/>
      </w:pPr>
      <w:bookmarkStart w:id="1" w:name="_Toc160615975"/>
      <w:bookmarkStart w:id="2" w:name="_Toc160616202"/>
      <w:bookmarkStart w:id="3" w:name="_Toc160616369"/>
      <w:bookmarkStart w:id="4" w:name="_Toc161078636"/>
      <w:bookmarkStart w:id="5" w:name="_Toc190759145"/>
      <w:r>
        <w:t>Document Amendment History</w:t>
      </w:r>
      <w:bookmarkEnd w:id="1"/>
      <w:bookmarkEnd w:id="2"/>
      <w:bookmarkEnd w:id="3"/>
      <w:bookmarkEnd w:id="4"/>
      <w:bookmarkEnd w:id="5"/>
    </w:p>
    <w:p w:rsidR="00F27CF6" w:rsidRDefault="00F27CF6" w:rsidP="00F27CF6">
      <w:pPr>
        <w:pStyle w:val="Heading2"/>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671"/>
        <w:gridCol w:w="1316"/>
        <w:gridCol w:w="4392"/>
      </w:tblGrid>
      <w:tr w:rsidR="00F27CF6" w:rsidTr="00F27CF6">
        <w:trPr>
          <w:cantSplit/>
        </w:trPr>
        <w:tc>
          <w:tcPr>
            <w:tcW w:w="1402" w:type="dxa"/>
            <w:tcBorders>
              <w:top w:val="single" w:sz="4" w:space="0" w:color="auto"/>
              <w:left w:val="single" w:sz="4" w:space="0" w:color="auto"/>
              <w:bottom w:val="single" w:sz="4" w:space="0" w:color="auto"/>
              <w:right w:val="single" w:sz="4" w:space="0" w:color="auto"/>
            </w:tcBorders>
            <w:hideMark/>
          </w:tcPr>
          <w:p w:rsidR="00F27CF6" w:rsidRDefault="00F27CF6">
            <w:pPr>
              <w:ind w:left="72"/>
              <w:jc w:val="center"/>
              <w:rPr>
                <w:rFonts w:cs="Arial"/>
                <w:b/>
                <w:color w:val="000000"/>
              </w:rPr>
            </w:pPr>
            <w:r>
              <w:rPr>
                <w:rFonts w:cs="Arial"/>
                <w:b/>
                <w:color w:val="000000"/>
              </w:rPr>
              <w:t>Revision No.</w:t>
            </w:r>
          </w:p>
        </w:tc>
        <w:tc>
          <w:tcPr>
            <w:tcW w:w="2671" w:type="dxa"/>
            <w:tcBorders>
              <w:top w:val="single" w:sz="4" w:space="0" w:color="auto"/>
              <w:left w:val="single" w:sz="4" w:space="0" w:color="auto"/>
              <w:bottom w:val="single" w:sz="4" w:space="0" w:color="auto"/>
              <w:right w:val="single" w:sz="4" w:space="0" w:color="auto"/>
            </w:tcBorders>
            <w:hideMark/>
          </w:tcPr>
          <w:p w:rsidR="00F27CF6" w:rsidRDefault="00F27CF6">
            <w:pPr>
              <w:ind w:left="72"/>
              <w:jc w:val="center"/>
              <w:rPr>
                <w:rFonts w:cs="Arial"/>
                <w:b/>
                <w:color w:val="000000"/>
              </w:rPr>
            </w:pPr>
            <w:r>
              <w:rPr>
                <w:rFonts w:cs="Arial"/>
                <w:b/>
                <w:color w:val="000000"/>
              </w:rPr>
              <w:t>Originator of change</w:t>
            </w:r>
          </w:p>
        </w:tc>
        <w:tc>
          <w:tcPr>
            <w:tcW w:w="1316" w:type="dxa"/>
            <w:tcBorders>
              <w:top w:val="single" w:sz="4" w:space="0" w:color="auto"/>
              <w:left w:val="single" w:sz="4" w:space="0" w:color="auto"/>
              <w:bottom w:val="single" w:sz="4" w:space="0" w:color="auto"/>
              <w:right w:val="single" w:sz="4" w:space="0" w:color="auto"/>
            </w:tcBorders>
            <w:hideMark/>
          </w:tcPr>
          <w:p w:rsidR="00F27CF6" w:rsidRDefault="00F27CF6">
            <w:pPr>
              <w:ind w:left="72"/>
              <w:jc w:val="center"/>
              <w:rPr>
                <w:rFonts w:cs="Arial"/>
                <w:b/>
                <w:color w:val="000000"/>
              </w:rPr>
            </w:pPr>
            <w:r>
              <w:rPr>
                <w:rFonts w:cs="Arial"/>
                <w:b/>
                <w:color w:val="000000"/>
              </w:rPr>
              <w:t>Date of change</w:t>
            </w:r>
          </w:p>
        </w:tc>
        <w:tc>
          <w:tcPr>
            <w:tcW w:w="4392" w:type="dxa"/>
            <w:tcBorders>
              <w:top w:val="single" w:sz="4" w:space="0" w:color="auto"/>
              <w:left w:val="single" w:sz="4" w:space="0" w:color="auto"/>
              <w:bottom w:val="single" w:sz="4" w:space="0" w:color="auto"/>
              <w:right w:val="single" w:sz="4" w:space="0" w:color="auto"/>
            </w:tcBorders>
            <w:hideMark/>
          </w:tcPr>
          <w:p w:rsidR="00F27CF6" w:rsidRDefault="00F27CF6">
            <w:pPr>
              <w:ind w:left="72"/>
              <w:jc w:val="center"/>
              <w:rPr>
                <w:rFonts w:cs="Arial"/>
                <w:b/>
                <w:color w:val="000000"/>
              </w:rPr>
            </w:pPr>
            <w:r>
              <w:rPr>
                <w:rFonts w:cs="Arial"/>
                <w:b/>
                <w:color w:val="000000"/>
              </w:rPr>
              <w:t>Change Description</w:t>
            </w: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r w:rsidR="00F27CF6" w:rsidTr="00F27CF6">
        <w:trPr>
          <w:cantSplit/>
        </w:trPr>
        <w:tc>
          <w:tcPr>
            <w:tcW w:w="140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2671"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1316"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c>
          <w:tcPr>
            <w:tcW w:w="4392" w:type="dxa"/>
            <w:tcBorders>
              <w:top w:val="single" w:sz="4" w:space="0" w:color="auto"/>
              <w:left w:val="single" w:sz="4" w:space="0" w:color="auto"/>
              <w:bottom w:val="single" w:sz="4" w:space="0" w:color="auto"/>
              <w:right w:val="single" w:sz="4" w:space="0" w:color="auto"/>
            </w:tcBorders>
          </w:tcPr>
          <w:p w:rsidR="00F27CF6" w:rsidRDefault="00F27CF6">
            <w:pPr>
              <w:ind w:left="72"/>
              <w:rPr>
                <w:rFonts w:cs="Arial"/>
                <w:color w:val="000000"/>
              </w:rPr>
            </w:pPr>
          </w:p>
        </w:tc>
      </w:tr>
    </w:tbl>
    <w:p w:rsidR="00F27CF6" w:rsidRDefault="00F27CF6" w:rsidP="00F27CF6">
      <w:pPr>
        <w:rPr>
          <w:rFonts w:ascii="Arial" w:hAnsi="Arial" w:cs="Arial"/>
          <w:color w:val="000000"/>
          <w:sz w:val="28"/>
          <w:szCs w:val="20"/>
        </w:rPr>
      </w:pPr>
    </w:p>
    <w:p w:rsidR="00F27CF6" w:rsidRDefault="00F27CF6" w:rsidP="00F27CF6">
      <w:pPr>
        <w:pStyle w:val="TOC1"/>
      </w:pPr>
      <w:r>
        <w:t xml:space="preserve"> </w:t>
      </w:r>
    </w:p>
    <w:p w:rsidR="00F27CF6" w:rsidRDefault="00F27CF6" w:rsidP="00F27CF6">
      <w:pPr>
        <w:rPr>
          <w:rFonts w:ascii="Arial" w:hAnsi="Arial" w:cs="Arial"/>
          <w:b/>
          <w:sz w:val="36"/>
          <w:szCs w:val="36"/>
        </w:rPr>
      </w:pPr>
    </w:p>
    <w:p w:rsidR="001B6207" w:rsidRDefault="001B6207"/>
    <w:sectPr w:rsidR="001B62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F6"/>
    <w:rsid w:val="0004564B"/>
    <w:rsid w:val="001B6207"/>
    <w:rsid w:val="006038C8"/>
    <w:rsid w:val="00A9657C"/>
    <w:rsid w:val="00F075A6"/>
    <w:rsid w:val="00F2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DADA0-9DB0-4E1D-A1B9-F085CF1C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F6"/>
    <w:pPr>
      <w:spacing w:line="256" w:lineRule="auto"/>
    </w:pPr>
    <w:rPr>
      <w:lang w:val="en-GB"/>
    </w:rPr>
  </w:style>
  <w:style w:type="paragraph" w:styleId="Heading1">
    <w:name w:val="heading 1"/>
    <w:basedOn w:val="Normal"/>
    <w:next w:val="Heading2"/>
    <w:link w:val="Heading1Char"/>
    <w:qFormat/>
    <w:rsid w:val="00F27CF6"/>
    <w:pPr>
      <w:keepNext/>
      <w:spacing w:after="0" w:line="240" w:lineRule="auto"/>
      <w:outlineLvl w:val="0"/>
    </w:pPr>
    <w:rPr>
      <w:rFonts w:ascii="Arial" w:eastAsia="Times New Roman" w:hAnsi="Arial" w:cs="Arial"/>
      <w:b/>
      <w:bCs/>
      <w:color w:val="000000"/>
      <w:sz w:val="24"/>
      <w:szCs w:val="28"/>
      <w:lang w:eastAsia="en-GB"/>
    </w:rPr>
  </w:style>
  <w:style w:type="paragraph" w:styleId="Heading2">
    <w:name w:val="heading 2"/>
    <w:basedOn w:val="Heading1"/>
    <w:next w:val="Normal"/>
    <w:link w:val="Heading2Char"/>
    <w:semiHidden/>
    <w:unhideWhenUsed/>
    <w:qFormat/>
    <w:rsid w:val="00F27CF6"/>
    <w:pPr>
      <w:outlineLvl w:val="1"/>
    </w:pPr>
    <w:rPr>
      <w:bCs w:val="0"/>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CF6"/>
    <w:rPr>
      <w:rFonts w:ascii="Arial" w:eastAsia="Times New Roman" w:hAnsi="Arial" w:cs="Arial"/>
      <w:b/>
      <w:bCs/>
      <w:color w:val="000000"/>
      <w:sz w:val="24"/>
      <w:szCs w:val="28"/>
      <w:lang w:val="en-GB" w:eastAsia="en-GB"/>
    </w:rPr>
  </w:style>
  <w:style w:type="character" w:customStyle="1" w:styleId="Heading2Char">
    <w:name w:val="Heading 2 Char"/>
    <w:basedOn w:val="DefaultParagraphFont"/>
    <w:link w:val="Heading2"/>
    <w:semiHidden/>
    <w:rsid w:val="00F27CF6"/>
    <w:rPr>
      <w:rFonts w:ascii="Arial" w:eastAsia="Times New Roman" w:hAnsi="Arial" w:cs="Arial"/>
      <w:b/>
      <w:iCs/>
      <w:color w:val="000000"/>
      <w:sz w:val="24"/>
      <w:szCs w:val="24"/>
      <w:lang w:val="en-GB" w:eastAsia="en-GB"/>
    </w:rPr>
  </w:style>
  <w:style w:type="paragraph" w:styleId="TOC1">
    <w:name w:val="toc 1"/>
    <w:basedOn w:val="Normal"/>
    <w:next w:val="Normal"/>
    <w:autoRedefine/>
    <w:semiHidden/>
    <w:unhideWhenUsed/>
    <w:rsid w:val="00F27CF6"/>
    <w:pPr>
      <w:tabs>
        <w:tab w:val="left" w:pos="360"/>
        <w:tab w:val="left" w:pos="9360"/>
      </w:tabs>
      <w:spacing w:after="0" w:line="240" w:lineRule="auto"/>
    </w:pPr>
    <w:rPr>
      <w:rFonts w:ascii="Arial" w:eastAsia="Times New Roman" w:hAnsi="Arial" w:cs="Arial"/>
      <w:bCs/>
      <w:noProof/>
      <w:color w:val="000000"/>
      <w:sz w:val="24"/>
      <w:szCs w:val="24"/>
      <w:lang w:eastAsia="en-GB"/>
    </w:rPr>
  </w:style>
  <w:style w:type="paragraph" w:customStyle="1" w:styleId="Default">
    <w:name w:val="Default"/>
    <w:rsid w:val="00F27CF6"/>
    <w:pPr>
      <w:autoSpaceDE w:val="0"/>
      <w:autoSpaceDN w:val="0"/>
      <w:adjustRightInd w:val="0"/>
      <w:spacing w:after="0" w:line="240" w:lineRule="auto"/>
    </w:pPr>
    <w:rPr>
      <w:rFonts w:ascii="Tahoma" w:hAnsi="Tahoma" w:cs="Tahoma"/>
      <w:color w:val="000000"/>
      <w:sz w:val="24"/>
      <w:szCs w:val="24"/>
      <w:lang w:val="en-GB"/>
    </w:rPr>
  </w:style>
  <w:style w:type="table" w:styleId="TableGrid">
    <w:name w:val="Table Grid"/>
    <w:basedOn w:val="TableNormal"/>
    <w:uiPriority w:val="39"/>
    <w:rsid w:val="00F27CF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8C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1611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Document Amendment History</vt:lpstr>
      <vt: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8</cp:revision>
  <cp:lastPrinted>2022-06-16T11:14:00Z</cp:lastPrinted>
  <dcterms:created xsi:type="dcterms:W3CDTF">2022-06-16T09:47:00Z</dcterms:created>
  <dcterms:modified xsi:type="dcterms:W3CDTF">2022-06-16T11:18:00Z</dcterms:modified>
</cp:coreProperties>
</file>